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743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78059D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bookmarkStart w:id="0" w:name="_Toc128389042"/>
          <w:bookmarkStart w:id="1" w:name="_Toc128410383"/>
          <w:bookmarkStart w:id="2" w:name="_Toc128411184"/>
          <w:bookmarkStart w:id="3" w:name="_Toc128474426"/>
          <w:p w:rsidR="0078059D" w:rsidRDefault="00B5120F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mc:AlternateContent>
                <mc:Choice Requires="wpg">
                  <w:drawing>
                    <wp:inline distT="0" distB="0" distL="0" distR="0" wp14:anchorId="1824E869" wp14:editId="5AF4B452">
                      <wp:extent cx="542290" cy="584835"/>
                      <wp:effectExtent l="0" t="0" r="0" b="571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290" cy="5848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0pt;height:46.0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78059D" w:rsidRDefault="00B5120F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ГОСУДАРСТВЕННОЕ БЮДЖЕТНОЕ ПРОФЕССИОНАЛЬНОЕ ОБРАЗОВАТЕЛЬНОЕ УЧРЕЖДЕНИЕ «ЧЕЛЯБИНСКИЙ МЕХАНИКО – ТЕХНОЛОГИЧЕСКИЙ ТЕХНИКУМ»</w:t>
            </w:r>
          </w:p>
          <w:p w:rsidR="0078059D" w:rsidRDefault="0078059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78059D" w:rsidRDefault="0078059D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8059D" w:rsidRDefault="0078059D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8059D" w:rsidRDefault="0078059D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8059D" w:rsidRDefault="0078059D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8059D" w:rsidRDefault="0078059D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8059D" w:rsidRDefault="0078059D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8059D" w:rsidRDefault="0078059D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8059D" w:rsidRDefault="0078059D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8059D" w:rsidRDefault="0078059D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8059D" w:rsidRDefault="00B5120F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РАБОЧАЯ ПРОГРАММА </w:t>
      </w:r>
      <w:bookmarkStart w:id="4" w:name="_Toc128389036"/>
      <w:bookmarkStart w:id="5" w:name="_Toc128410377"/>
      <w:bookmarkStart w:id="6" w:name="_Toc128411178"/>
      <w:bookmarkStart w:id="7" w:name="_Toc128474420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УЧЕБНОЙ ДИСЦИПЛИНЫ</w:t>
      </w:r>
      <w:bookmarkEnd w:id="4"/>
      <w:bookmarkEnd w:id="5"/>
      <w:bookmarkEnd w:id="6"/>
      <w:bookmarkEnd w:id="7"/>
    </w:p>
    <w:p w:rsidR="0078059D" w:rsidRDefault="0078059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059D" w:rsidRDefault="00B5120F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</w:rPr>
      </w:pPr>
      <w:bookmarkStart w:id="8" w:name="_Toc128389043"/>
      <w:bookmarkStart w:id="9" w:name="_Toc128410384"/>
      <w:bookmarkStart w:id="10" w:name="_Toc128411185"/>
      <w:bookmarkStart w:id="11" w:name="_Toc128474427"/>
      <w:bookmarkStart w:id="12" w:name="_Toc128389040"/>
      <w:bookmarkStart w:id="13" w:name="_Toc128410381"/>
      <w:bookmarkStart w:id="14" w:name="_Toc128411182"/>
      <w:bookmarkStart w:id="15" w:name="_Toc128474424"/>
      <w:bookmarkStart w:id="16" w:name="_Toc128389037"/>
      <w:bookmarkStart w:id="17" w:name="_Toc128410378"/>
      <w:bookmarkStart w:id="18" w:name="_Toc128411179"/>
      <w:bookmarkStart w:id="19" w:name="_Toc128474421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СГ.04 БЕЗОПАСНОСТЬ ЖИЗНЕДЕЯТЕЛЬНОСТИ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78059D" w:rsidRDefault="00B512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Профиль получаемого профессионального образования: </w:t>
      </w:r>
    </w:p>
    <w:p w:rsidR="0078059D" w:rsidRDefault="00B512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естественно-научный</w:t>
      </w:r>
    </w:p>
    <w:p w:rsidR="0078059D" w:rsidRDefault="00B5120F">
      <w:pPr>
        <w:tabs>
          <w:tab w:val="center" w:pos="4677"/>
          <w:tab w:val="left" w:pos="6675"/>
        </w:tabs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СПЕЦИАЛЬНОСТЬ: 43.02.17 ТЕХНОЛОГИЯ ИНДУСТРИИ КРАСОТЫ</w:t>
      </w:r>
    </w:p>
    <w:p w:rsidR="0078059D" w:rsidRDefault="0078059D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059D" w:rsidRDefault="0078059D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059D" w:rsidRDefault="0078059D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059D" w:rsidRDefault="0078059D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059D" w:rsidRDefault="0078059D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059D" w:rsidRDefault="0078059D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059D" w:rsidRDefault="0078059D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059D" w:rsidRDefault="0078059D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059D" w:rsidRDefault="0078059D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059D" w:rsidRDefault="0078059D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059D" w:rsidRDefault="0078059D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059D" w:rsidRDefault="0078059D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059D" w:rsidRDefault="0078059D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059D" w:rsidRDefault="0078059D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059D" w:rsidRDefault="00B5120F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202</w:t>
      </w:r>
      <w:bookmarkEnd w:id="0"/>
      <w:bookmarkEnd w:id="1"/>
      <w:bookmarkEnd w:id="2"/>
      <w:bookmarkEnd w:id="3"/>
      <w:r w:rsidR="00C504FC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bookmarkStart w:id="20" w:name="_GoBack"/>
      <w:bookmarkEnd w:id="20"/>
    </w:p>
    <w:p w:rsidR="0078059D" w:rsidRDefault="00B5120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 w:clear="all"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78059D" w:rsidRDefault="0078059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78059D">
        <w:tc>
          <w:tcPr>
            <w:tcW w:w="7501" w:type="dxa"/>
          </w:tcPr>
          <w:p w:rsidR="0078059D" w:rsidRDefault="00B5120F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ОБЩАЯ ХАРАКТЕРИСТИКА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РАБОЧЕЙ ПРОГРАММЫ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78059D" w:rsidRDefault="007805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059D">
        <w:tc>
          <w:tcPr>
            <w:tcW w:w="7501" w:type="dxa"/>
          </w:tcPr>
          <w:p w:rsidR="0078059D" w:rsidRDefault="00B5120F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78059D" w:rsidRDefault="00B5120F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78059D" w:rsidRDefault="007805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059D">
        <w:tc>
          <w:tcPr>
            <w:tcW w:w="7501" w:type="dxa"/>
          </w:tcPr>
          <w:p w:rsidR="0078059D" w:rsidRDefault="00B5120F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78059D" w:rsidRDefault="007805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78059D" w:rsidRDefault="007805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8059D" w:rsidRDefault="00B5120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br w:type="page" w:clear="all"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РАБОЧЕЙ ПРОГРАММЫ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УЧЕБНОЙ ДИСЦИПЛИНЫ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СГ.04 БЕЗОПАСНОСТЬ ЖИЗНЕДЕЯТЕЛЬНОСТИ</w:t>
      </w:r>
    </w:p>
    <w:p w:rsidR="0078059D" w:rsidRDefault="0078059D">
      <w:pPr>
        <w:spacing w:after="0" w:line="240" w:lineRule="auto"/>
        <w:ind w:left="284" w:hanging="142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8059D" w:rsidRDefault="00B51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78059D" w:rsidRDefault="00B512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7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«СГ.04 Безопасность жизнедеятельности» является обязательной частью социально-гуманитарного цикла примерной образовательной программы в соответствии с ФГОС СПО по специальности 43.02.17 Технологии индустрии красоты.</w:t>
      </w:r>
    </w:p>
    <w:p w:rsidR="0078059D" w:rsidRDefault="00B512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дисци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плина имеет при формировании и развитии ОК 01, 02, 04, 07.</w:t>
      </w:r>
    </w:p>
    <w:p w:rsidR="0078059D" w:rsidRDefault="007805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059D" w:rsidRDefault="00B5120F">
      <w:pPr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78059D" w:rsidRDefault="00B51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4536"/>
        <w:gridCol w:w="4394"/>
      </w:tblGrid>
      <w:tr w:rsidR="0078059D">
        <w:trPr>
          <w:trHeight w:val="649"/>
        </w:trPr>
        <w:tc>
          <w:tcPr>
            <w:tcW w:w="1384" w:type="dxa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4536" w:type="dxa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394" w:type="dxa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78059D">
        <w:trPr>
          <w:trHeight w:val="649"/>
        </w:trPr>
        <w:tc>
          <w:tcPr>
            <w:tcW w:w="1384" w:type="dxa"/>
          </w:tcPr>
          <w:p w:rsidR="0078059D" w:rsidRDefault="00B5120F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78059D" w:rsidRDefault="00B5120F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78059D" w:rsidRDefault="00B5120F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78059D" w:rsidRDefault="00B5120F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4536" w:type="dxa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пользоваться первичными средствами пожаротушения;</w:t>
            </w:r>
          </w:p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применять правила поведения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  <w:t>в чрезвычайных ситуациях природного и техногенного характера и при угрозе террористического акта;</w:t>
            </w:r>
          </w:p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обеспечивать устойчивость объектов экономики;</w:t>
            </w:r>
          </w:p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прогнозировать развитие событий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 оценку последствий при техногенных чрезвычайных ситуациях и стихийных явлениях, в том числе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в условиях противодействия терроризму;</w:t>
            </w:r>
          </w:p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применять правила поведения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и действия по сигналам гражданской обороны;</w:t>
            </w:r>
          </w:p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соблюдать нормы экологической безопасности;</w:t>
            </w:r>
          </w:p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опред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елять направления ресурсосбережения в рамках профессиональной деятельности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  <w:t xml:space="preserve">по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специальности</w:t>
            </w:r>
          </w:p>
        </w:tc>
        <w:tc>
          <w:tcPr>
            <w:tcW w:w="4394" w:type="dxa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основы пожаробезопасности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  <w:t>и электробезопасности;</w:t>
            </w:r>
          </w:p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меры пожарной безопасности и правила безопасного поведения при пожарах;</w:t>
            </w:r>
          </w:p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защиты населения от оружия массов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ого поражения;</w:t>
            </w:r>
          </w:p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 xml:space="preserve">в условиях противодействия терроризму как серьезной угрозе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национальной безопасности России;</w:t>
            </w:r>
          </w:p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задачи и основные мероприятия гражданской обороны</w:t>
            </w:r>
          </w:p>
        </w:tc>
      </w:tr>
      <w:tr w:rsidR="0078059D">
        <w:trPr>
          <w:trHeight w:val="649"/>
        </w:trPr>
        <w:tc>
          <w:tcPr>
            <w:tcW w:w="1384" w:type="dxa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4536" w:type="dxa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определять виды Вооруженных Сил, рода войск;</w:t>
            </w:r>
          </w:p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ориентироваться в воинских званиях военнослужащих Вооруженных Сил Российской Федерации;</w:t>
            </w:r>
          </w:p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владеть общей физической и строевой подготовкой;</w:t>
            </w:r>
          </w:p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пользоваться знаниями в области обязательной подготовки граждан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к военной службе;</w:t>
            </w:r>
          </w:p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демонстрировать основы оказания первой доврачебной помощи пострадавшим</w:t>
            </w:r>
          </w:p>
        </w:tc>
        <w:tc>
          <w:tcPr>
            <w:tcW w:w="4394" w:type="dxa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основы военной службы и обороны государства;</w:t>
            </w:r>
          </w:p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организацию и порядок призыва граждан на военну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ю службу и поступления на нее в добровольном порядке;</w:t>
            </w:r>
          </w:p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основы оказания первой доврачебной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помощи пострадавшим</w:t>
            </w:r>
          </w:p>
        </w:tc>
      </w:tr>
      <w:tr w:rsidR="0078059D">
        <w:trPr>
          <w:trHeight w:val="212"/>
        </w:trPr>
        <w:tc>
          <w:tcPr>
            <w:tcW w:w="1384" w:type="dxa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01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4536" w:type="dxa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оказывать первую медицинскую помощь в различных ситуациях;</w:t>
            </w:r>
          </w:p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осуществлять профилактику инфекционных заболеваний;</w:t>
            </w:r>
          </w:p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определять показатели здоровья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  <w:t>и оценивать физическое состояние;</w:t>
            </w:r>
          </w:p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составлять индивидуальные карты здоровья с режимом дня, графиком питания</w:t>
            </w:r>
          </w:p>
        </w:tc>
        <w:tc>
          <w:tcPr>
            <w:tcW w:w="4394" w:type="dxa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общие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характеристики поражений организма человека от воздействия опасных факторов;</w:t>
            </w:r>
          </w:p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классификация и общие признаки инфекционных заболеваний;</w:t>
            </w:r>
          </w:p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основы здорового образа жизни</w:t>
            </w:r>
          </w:p>
        </w:tc>
      </w:tr>
    </w:tbl>
    <w:p w:rsidR="0078059D" w:rsidRDefault="0078059D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059D" w:rsidRDefault="00B5120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78059D" w:rsidRDefault="00B5120F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2"/>
        <w:gridCol w:w="2666"/>
      </w:tblGrid>
      <w:tr w:rsidR="0078059D">
        <w:trPr>
          <w:trHeight w:val="490"/>
        </w:trPr>
        <w:tc>
          <w:tcPr>
            <w:tcW w:w="3685" w:type="pct"/>
            <w:vAlign w:val="center"/>
          </w:tcPr>
          <w:p w:rsidR="0078059D" w:rsidRDefault="00B512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78059D" w:rsidRDefault="00B5120F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78059D">
        <w:trPr>
          <w:trHeight w:val="490"/>
        </w:trPr>
        <w:tc>
          <w:tcPr>
            <w:tcW w:w="3685" w:type="pct"/>
            <w:vAlign w:val="center"/>
          </w:tcPr>
          <w:p w:rsidR="0078059D" w:rsidRDefault="00B5120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78059D" w:rsidRDefault="00B5120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88</w:t>
            </w:r>
          </w:p>
        </w:tc>
      </w:tr>
      <w:tr w:rsidR="0078059D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78059D" w:rsidRDefault="00B5120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78059D" w:rsidRDefault="007805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336"/>
        </w:trPr>
        <w:tc>
          <w:tcPr>
            <w:tcW w:w="5000" w:type="pct"/>
            <w:gridSpan w:val="2"/>
            <w:vAlign w:val="center"/>
          </w:tcPr>
          <w:p w:rsidR="0078059D" w:rsidRDefault="00B5120F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78059D">
        <w:trPr>
          <w:trHeight w:val="490"/>
        </w:trPr>
        <w:tc>
          <w:tcPr>
            <w:tcW w:w="3685" w:type="pct"/>
            <w:vAlign w:val="center"/>
          </w:tcPr>
          <w:p w:rsidR="0078059D" w:rsidRDefault="00B512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78059D" w:rsidRDefault="00B5120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78059D">
        <w:trPr>
          <w:trHeight w:val="490"/>
        </w:trPr>
        <w:tc>
          <w:tcPr>
            <w:tcW w:w="3685" w:type="pct"/>
            <w:vAlign w:val="center"/>
          </w:tcPr>
          <w:p w:rsidR="0078059D" w:rsidRDefault="00B512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78059D" w:rsidRDefault="00B5120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t>78</w:t>
            </w:r>
          </w:p>
        </w:tc>
      </w:tr>
      <w:tr w:rsidR="0078059D">
        <w:trPr>
          <w:trHeight w:val="267"/>
        </w:trPr>
        <w:tc>
          <w:tcPr>
            <w:tcW w:w="3685" w:type="pct"/>
            <w:vAlign w:val="center"/>
          </w:tcPr>
          <w:p w:rsidR="0078059D" w:rsidRDefault="00B5120F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78059D" w:rsidRDefault="00B5120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78059D">
        <w:trPr>
          <w:trHeight w:val="331"/>
        </w:trPr>
        <w:tc>
          <w:tcPr>
            <w:tcW w:w="3685" w:type="pct"/>
            <w:vAlign w:val="center"/>
          </w:tcPr>
          <w:p w:rsidR="0078059D" w:rsidRDefault="00B5120F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в форме зачета </w:t>
            </w:r>
          </w:p>
        </w:tc>
        <w:tc>
          <w:tcPr>
            <w:tcW w:w="1315" w:type="pct"/>
            <w:vAlign w:val="center"/>
          </w:tcPr>
          <w:p w:rsidR="0078059D" w:rsidRDefault="0078059D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78059D" w:rsidRDefault="0078059D">
      <w:pPr>
        <w:spacing w:after="240" w:line="240" w:lineRule="auto"/>
        <w:ind w:left="284" w:hanging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59D" w:rsidRDefault="0078059D">
      <w:pPr>
        <w:ind w:left="284" w:hanging="142"/>
        <w:rPr>
          <w:rFonts w:ascii="Times New Roman" w:eastAsia="Times New Roman" w:hAnsi="Times New Roman" w:cs="Times New Roman"/>
          <w:b/>
          <w:lang w:eastAsia="ru-RU"/>
        </w:rPr>
        <w:sectPr w:rsidR="0078059D">
          <w:pgSz w:w="11906" w:h="16838"/>
          <w:pgMar w:top="1134" w:right="850" w:bottom="284" w:left="1134" w:header="708" w:footer="708" w:gutter="0"/>
          <w:cols w:space="720"/>
          <w:docGrid w:linePitch="360"/>
        </w:sectPr>
      </w:pPr>
    </w:p>
    <w:p w:rsidR="0078059D" w:rsidRDefault="00B5120F">
      <w:pPr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4"/>
        <w:gridCol w:w="8621"/>
        <w:gridCol w:w="1673"/>
        <w:gridCol w:w="2322"/>
      </w:tblGrid>
      <w:tr w:rsidR="0078059D">
        <w:trPr>
          <w:trHeight w:val="20"/>
        </w:trPr>
        <w:tc>
          <w:tcPr>
            <w:tcW w:w="800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2870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Объем, ак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ч /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в том числе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в форме практической подготовки, ак. ч</w:t>
            </w:r>
          </w:p>
        </w:tc>
        <w:tc>
          <w:tcPr>
            <w:tcW w:w="773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Коды компетенций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и личностных результатов, формированию которых способствует элемент программы</w:t>
            </w:r>
          </w:p>
        </w:tc>
      </w:tr>
      <w:tr w:rsidR="0078059D">
        <w:trPr>
          <w:trHeight w:val="371"/>
        </w:trPr>
        <w:tc>
          <w:tcPr>
            <w:tcW w:w="800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</w:t>
            </w:r>
          </w:p>
        </w:tc>
        <w:tc>
          <w:tcPr>
            <w:tcW w:w="2870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</w:t>
            </w:r>
          </w:p>
        </w:tc>
        <w:tc>
          <w:tcPr>
            <w:tcW w:w="773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</w:t>
            </w:r>
          </w:p>
        </w:tc>
      </w:tr>
      <w:tr w:rsidR="0078059D">
        <w:trPr>
          <w:trHeight w:val="371"/>
        </w:trPr>
        <w:tc>
          <w:tcPr>
            <w:tcW w:w="3670" w:type="pct"/>
            <w:gridSpan w:val="2"/>
          </w:tcPr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Безопасность жизнедеятельности в чрезвычайных ситуациях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(для юношей и девушек)</w:t>
            </w:r>
          </w:p>
        </w:tc>
        <w:tc>
          <w:tcPr>
            <w:tcW w:w="557" w:type="pct"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 w:val="restart"/>
          </w:tcPr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Чрезвычайные ситуации мирного времени и защита от них</w:t>
            </w: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57" w:type="pct"/>
            <w:vAlign w:val="center"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 w:val="restart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</w:tr>
      <w:tr w:rsidR="0078059D">
        <w:trPr>
          <w:trHeight w:val="1205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Цели и задачи изучения дисциплины. Понятие и общая классификация чрезвычайных ситуаций. Чрезвычайные ситуации природного и техногенного характера. 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hd w:val="clear" w:color="D9D9D9" w:themeColor="background1" w:themeShade="D9" w:fill="D9D9D9" w:themeFill="background1" w:themeFillShade="D9"/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Практическое занятие  Правила поведения в чрезвычайных ситуациях природного и техногенного характера</w:t>
            </w:r>
          </w:p>
        </w:tc>
        <w:tc>
          <w:tcPr>
            <w:tcW w:w="557" w:type="pct"/>
            <w:vAlign w:val="bottom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Практическое занятие . Правила безопасного поведения при угрозе террористического акта</w:t>
            </w:r>
          </w:p>
        </w:tc>
        <w:tc>
          <w:tcPr>
            <w:tcW w:w="557" w:type="pct"/>
            <w:vAlign w:val="bottom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:rsidR="0078059D" w:rsidRDefault="00B5120F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Чрезвычайные ситуации социального происхождения. </w:t>
            </w:r>
          </w:p>
        </w:tc>
        <w:tc>
          <w:tcPr>
            <w:tcW w:w="557" w:type="pct"/>
            <w:vAlign w:val="bottom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:rsidR="0078059D" w:rsidRDefault="00B5120F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Терроризм и меры по его предупреждению. </w:t>
            </w:r>
          </w:p>
        </w:tc>
        <w:tc>
          <w:tcPr>
            <w:tcW w:w="557" w:type="pct"/>
            <w:vAlign w:val="bottom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Практическое занятие</w:t>
            </w:r>
          </w:p>
          <w:p w:rsidR="0078059D" w:rsidRDefault="00B5120F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Основы пожаробезопасности и электробезопасности</w:t>
            </w:r>
          </w:p>
        </w:tc>
        <w:tc>
          <w:tcPr>
            <w:tcW w:w="557" w:type="pct"/>
            <w:vAlign w:val="bottom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 w:val="restart"/>
          </w:tcPr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защиты населения от оружия массового поражения</w:t>
            </w: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57" w:type="pct"/>
            <w:vAlign w:val="center"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 w:val="restart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</w:tr>
      <w:tr w:rsidR="0078059D">
        <w:trPr>
          <w:trHeight w:val="276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Ядерное оружие и его поражающие факторы. Химическое оружие и его характеристика. </w:t>
            </w:r>
          </w:p>
        </w:tc>
        <w:tc>
          <w:tcPr>
            <w:tcW w:w="557" w:type="pct"/>
            <w:vMerge w:val="restar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Биологическое оружие и его характеристика. Действие населения в очаге биологического поражения. Защита населения при радиоактивном и химическом заражении местности. Средства коллективной защиты населения</w:t>
            </w:r>
          </w:p>
        </w:tc>
        <w:tc>
          <w:tcPr>
            <w:tcW w:w="557" w:type="pct"/>
            <w:vMerge/>
            <w:vAlign w:val="center"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Практическое занятие  Правила поведения и действия в очаге химического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и биологического поражения</w:t>
            </w:r>
          </w:p>
        </w:tc>
        <w:tc>
          <w:tcPr>
            <w:tcW w:w="557" w:type="pct"/>
            <w:vAlign w:val="bottom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  <w:vAlign w:val="bottom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 Использование средств индивидуальной защиты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от поражающих факторов при ЧС</w:t>
            </w:r>
          </w:p>
        </w:tc>
        <w:tc>
          <w:tcPr>
            <w:tcW w:w="557" w:type="pct"/>
            <w:vAlign w:val="bottom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  <w:vAlign w:val="bottom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Действия населения в очаге химического поражения. Средства индивидуальной защиты населения</w:t>
            </w:r>
          </w:p>
          <w:p w:rsidR="0078059D" w:rsidRDefault="00780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vAlign w:val="bottom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  <w:vAlign w:val="bottom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Практическое занятие </w:t>
            </w:r>
          </w:p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Действия населения в очаге ядерного поражения. </w:t>
            </w:r>
          </w:p>
          <w:p w:rsidR="0078059D" w:rsidRDefault="00780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vAlign w:val="bottom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 w:val="restart"/>
          </w:tcPr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1.3. 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Организационные и правовые основы обеспечения безопасности жизнедеятельности в чрезвычайных ситуациях</w:t>
            </w: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57" w:type="pct"/>
            <w:vAlign w:val="center"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 w:val="restart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76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Устойчивость работы объектов экономики в чрезвычайных ситуациях. Единая государственная система предупреждения и ликвидации чрезвычайных ситуаций (РСЧС). Государственные службы по охране здоровья и безопасности граждан </w:t>
            </w:r>
          </w:p>
        </w:tc>
        <w:tc>
          <w:tcPr>
            <w:tcW w:w="557" w:type="pct"/>
            <w:vMerge w:val="restar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и основные задачи гражданской обороны. Организационная структура гражданской обороны. Основные мероприятия, проводимые ГО. Действия населения по сигналам</w:t>
            </w:r>
          </w:p>
        </w:tc>
        <w:tc>
          <w:tcPr>
            <w:tcW w:w="557" w:type="pct"/>
            <w:vMerge/>
            <w:vAlign w:val="center"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занятие  Правила поведения и действия по сигналам гражданской обороны</w:t>
            </w:r>
          </w:p>
        </w:tc>
        <w:tc>
          <w:tcPr>
            <w:tcW w:w="557" w:type="pct"/>
            <w:vAlign w:val="bottom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371"/>
        </w:trPr>
        <w:tc>
          <w:tcPr>
            <w:tcW w:w="3670" w:type="pct"/>
            <w:gridSpan w:val="2"/>
          </w:tcPr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Основы военной службы и медицинской подготовки</w:t>
            </w:r>
          </w:p>
        </w:tc>
        <w:tc>
          <w:tcPr>
            <w:tcW w:w="557" w:type="pct"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371"/>
        </w:trPr>
        <w:tc>
          <w:tcPr>
            <w:tcW w:w="3670" w:type="pct"/>
            <w:gridSpan w:val="2"/>
          </w:tcPr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«Основы военной службы» (для юношей)</w:t>
            </w:r>
          </w:p>
        </w:tc>
        <w:tc>
          <w:tcPr>
            <w:tcW w:w="557" w:type="pct"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 w:val="restart"/>
          </w:tcPr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военной безопасности Российской Федерации</w:t>
            </w: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57" w:type="pct"/>
            <w:vAlign w:val="center"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 w:val="restart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76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Нормативно-правовая база обеспечения военной безопасности Российской Федерации, функционирования ее Вооруженных Сил и военной службы граждан </w:t>
            </w:r>
          </w:p>
        </w:tc>
        <w:tc>
          <w:tcPr>
            <w:tcW w:w="557" w:type="pct"/>
            <w:vMerge w:val="restar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обороны Российской Федерации</w:t>
            </w:r>
          </w:p>
        </w:tc>
        <w:tc>
          <w:tcPr>
            <w:tcW w:w="557" w:type="pct"/>
            <w:vMerge/>
            <w:vAlign w:val="center"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hd w:val="clear" w:color="D9D9D9" w:themeColor="background1" w:themeShade="D9" w:fill="D9D9D9" w:themeFill="background1" w:themeFillShade="D9"/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559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Практическое занятие  Виды Вооруженных Сил, рода войск, история их создания, их основные задачи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 Общая физическая и строевая подготовка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 w:val="restart"/>
          </w:tcPr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Вооруженные Силы Российской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</w:t>
            </w: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557" w:type="pct"/>
            <w:vAlign w:val="center"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 w:val="restart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07</w:t>
            </w:r>
          </w:p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76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tabs>
                <w:tab w:val="left" w:pos="290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военная сила – от княжеских дружин до ракетно-космических войск. Назначение и задачи Вооруженных Сил</w:t>
            </w:r>
          </w:p>
        </w:tc>
        <w:tc>
          <w:tcPr>
            <w:tcW w:w="557" w:type="pct"/>
            <w:vMerge w:val="restar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tabs>
                <w:tab w:val="left" w:pos="290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Вооруженных Сил. Руководство и управление Вооруженными Силами</w:t>
            </w:r>
          </w:p>
        </w:tc>
        <w:tc>
          <w:tcPr>
            <w:tcW w:w="557" w:type="pct"/>
            <w:vMerge/>
            <w:vAlign w:val="center"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tabs>
                <w:tab w:val="left" w:pos="290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Реформа Вооруженных Сил Российской Федерации 2008-2020 гг.</w:t>
            </w:r>
          </w:p>
        </w:tc>
        <w:tc>
          <w:tcPr>
            <w:tcW w:w="557" w:type="pct"/>
            <w:vMerge/>
            <w:vAlign w:val="center"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 Виды Вооруженных Сил, рода войск, история их создания, их основные задачи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 Общая физическая и строевая подготовка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 w:val="restart"/>
          </w:tcPr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2.3. 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Воинская обязанность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Российской Федерации</w:t>
            </w: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57" w:type="pct"/>
            <w:vAlign w:val="center"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 w:val="restart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76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и сущность воинской обязанности. Воинский учет граждан. Призыв граждан на военную службу</w:t>
            </w:r>
          </w:p>
        </w:tc>
        <w:tc>
          <w:tcPr>
            <w:tcW w:w="557" w:type="pct"/>
            <w:vMerge w:val="restar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Медицинское освидетельствование и обследование граждан при постановке их на воинский учет и при призыве на военную службу</w:t>
            </w:r>
          </w:p>
        </w:tc>
        <w:tc>
          <w:tcPr>
            <w:tcW w:w="557" w:type="pct"/>
            <w:vMerge/>
            <w:vAlign w:val="center"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Обязательная и добровольная подготовка граждан к военной службе</w:t>
            </w:r>
          </w:p>
        </w:tc>
        <w:tc>
          <w:tcPr>
            <w:tcW w:w="557" w:type="pct"/>
            <w:vMerge/>
            <w:vAlign w:val="center"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 Обязательная подготовка граждан к военной службе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 w:val="restart"/>
          </w:tcPr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2.4.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Символы воинской чести. Боевые традиции Вооруженных Сил России</w:t>
            </w: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57" w:type="pct"/>
            <w:vAlign w:val="center"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 w:val="restart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76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Боевое Знамя части – символ воинской чести, доблести и славы. Боевые традиции Вооруженных сил РФ</w:t>
            </w:r>
          </w:p>
        </w:tc>
        <w:tc>
          <w:tcPr>
            <w:tcW w:w="557" w:type="pct"/>
            <w:vMerge w:val="restar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Ордена – почетные награды за воинские отличия в бою и заслуги в военной службе. Ритуалы Вооруженных Сил Российской Федерации</w:t>
            </w:r>
          </w:p>
        </w:tc>
        <w:tc>
          <w:tcPr>
            <w:tcW w:w="557" w:type="pct"/>
            <w:vMerge/>
            <w:vAlign w:val="center"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Патриотизм и верность воинскому долгу. Дружба, войсковое товарищество</w:t>
            </w:r>
          </w:p>
        </w:tc>
        <w:tc>
          <w:tcPr>
            <w:tcW w:w="557" w:type="pct"/>
            <w:vMerge/>
            <w:vAlign w:val="center"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Практическое занятие Воинские звания и военная форма одежды военнослужащих Вооруженных Сил Российской Федерации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Практическое занятие Общая физическая и строевая подготовка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 w:val="restart"/>
          </w:tcPr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2.5. 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Организационные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правовые основы военной службы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Российской Федерации</w:t>
            </w: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57" w:type="pct"/>
            <w:vAlign w:val="center"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 w:val="restart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76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Военная служба – особый вид государственной службы. Воинские должности и звания военнослужащих. Правовой статус военнослужащих</w:t>
            </w:r>
          </w:p>
        </w:tc>
        <w:tc>
          <w:tcPr>
            <w:tcW w:w="557" w:type="pct"/>
            <w:vMerge w:val="restar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Права и обязанности военнослужащих. Социальное обеспечение военнослужащих. Начало, срок и окончание военной службы. Увольнение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военной службы</w:t>
            </w:r>
          </w:p>
        </w:tc>
        <w:tc>
          <w:tcPr>
            <w:tcW w:w="557" w:type="pct"/>
            <w:vMerge/>
            <w:vAlign w:val="center"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военной службы по призыву. Военная служба по контракту. Альтернативная гражданская служба</w:t>
            </w:r>
          </w:p>
        </w:tc>
        <w:tc>
          <w:tcPr>
            <w:tcW w:w="557" w:type="pct"/>
            <w:vMerge/>
            <w:vAlign w:val="center"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 Ответственность военнослужащих. Общевоинские уставы Вооруженных Сил Российской Федерации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Практическое занятие . Общая физическая и строевая подготовка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371"/>
        </w:trPr>
        <w:tc>
          <w:tcPr>
            <w:tcW w:w="3670" w:type="pct"/>
            <w:gridSpan w:val="2"/>
          </w:tcPr>
          <w:p w:rsidR="0078059D" w:rsidRDefault="00B5120F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«Основы медицинских знаний» (для девушек)</w:t>
            </w:r>
          </w:p>
        </w:tc>
        <w:tc>
          <w:tcPr>
            <w:tcW w:w="557" w:type="pct"/>
          </w:tcPr>
          <w:p w:rsidR="0078059D" w:rsidRDefault="0078059D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</w:tcPr>
          <w:p w:rsidR="0078059D" w:rsidRDefault="0078059D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 w:val="restart"/>
          </w:tcPr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правила оказания первой помощи</w:t>
            </w: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57" w:type="pct"/>
            <w:vAlign w:val="center"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 w:val="restart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</w:tr>
      <w:tr w:rsidR="0078059D">
        <w:trPr>
          <w:trHeight w:val="276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состояния пострадавшего. Общая характеристика поражений организма человека от воздействия опасных факторов. Общие правила и порядок оказания первой медицинской помощи</w:t>
            </w:r>
          </w:p>
        </w:tc>
        <w:tc>
          <w:tcPr>
            <w:tcW w:w="557" w:type="pct"/>
            <w:vMerge w:val="restar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Первая помощь при различных повреждениях и состояниях организма</w:t>
            </w:r>
          </w:p>
        </w:tc>
        <w:tc>
          <w:tcPr>
            <w:tcW w:w="557" w:type="pct"/>
            <w:vMerge/>
            <w:vAlign w:val="center"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Транспортная иммобилизация и транспортирование пострадавших при различных повреждениях</w:t>
            </w:r>
          </w:p>
        </w:tc>
        <w:tc>
          <w:tcPr>
            <w:tcW w:w="557" w:type="pct"/>
            <w:vMerge/>
            <w:vAlign w:val="center"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75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Практическое занятие Общие принципы оказания первой медицинской помощи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75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Практическое занятие  Первая помощь при отсутствии сознания, при остановке дыхания и отсутствии кровообращения (остановке сердца)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75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Практическое занятие Первая помощь при наружных кровотечениях, при травмах различных областей тела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75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 Первая помощь при ожогах и воздействии высоких температур, при воздействии низких температур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 Первая помощь при попадании инородных тел в верхние дыхательные пути, при отравлениях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 w:val="restart"/>
          </w:tcPr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инфекционных заболеваний</w:t>
            </w: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57" w:type="pct"/>
            <w:vAlign w:val="center"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 w:val="restart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</w:tr>
      <w:tr w:rsidR="0078059D">
        <w:trPr>
          <w:trHeight w:val="276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истории инфекционных болезней. Классификация инфекционных заболеваний. Общие признаки инфекционных заболеваний</w:t>
            </w:r>
          </w:p>
        </w:tc>
        <w:tc>
          <w:tcPr>
            <w:tcW w:w="557" w:type="pct"/>
            <w:vMerge w:val="restar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Воздушно-капельные инфекции. Желудочно-кишечные инфекции. Пищевые отравления бактериальными токсинами</w:t>
            </w:r>
          </w:p>
        </w:tc>
        <w:tc>
          <w:tcPr>
            <w:tcW w:w="557" w:type="pct"/>
            <w:vMerge/>
            <w:vAlign w:val="center"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принципы профилактики инфекционных заболеваний</w:t>
            </w:r>
          </w:p>
        </w:tc>
        <w:tc>
          <w:tcPr>
            <w:tcW w:w="557" w:type="pct"/>
            <w:vMerge/>
            <w:vAlign w:val="center"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 Правила госпитализации инфекционных больных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 w:val="restart"/>
          </w:tcPr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2.3. 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здорового образа жизни</w:t>
            </w: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557" w:type="pct"/>
            <w:vAlign w:val="center"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 w:val="restart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04</w:t>
            </w:r>
          </w:p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</w:tr>
      <w:tr w:rsidR="0078059D">
        <w:trPr>
          <w:trHeight w:val="276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Здоровье и факторы его формирования. Здоровый образ жизни и его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составляющие</w:t>
            </w:r>
          </w:p>
        </w:tc>
        <w:tc>
          <w:tcPr>
            <w:tcW w:w="557" w:type="pct"/>
            <w:vMerge w:val="restar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Двигательная активность и здоровье. Питание и здоровье. Вредные привычки. Факторы риска. Понятие об иммунитете и его видах</w:t>
            </w:r>
          </w:p>
        </w:tc>
        <w:tc>
          <w:tcPr>
            <w:tcW w:w="557" w:type="pct"/>
            <w:vMerge/>
            <w:vAlign w:val="center"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. Показатели здоровья и факторы, их определяющие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 Оценка физического состояния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Составление индивидуальных карт здоровья с режимом дня, графиком питания с возможностью отслеживать свои показания 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800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</w:tcPr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73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c>
          <w:tcPr>
            <w:tcW w:w="3670" w:type="pct"/>
            <w:gridSpan w:val="2"/>
          </w:tcPr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 в форме зачета</w:t>
            </w:r>
          </w:p>
        </w:tc>
        <w:tc>
          <w:tcPr>
            <w:tcW w:w="557" w:type="pct"/>
            <w:vAlign w:val="center"/>
          </w:tcPr>
          <w:p w:rsidR="0078059D" w:rsidRDefault="0078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20"/>
        </w:trPr>
        <w:tc>
          <w:tcPr>
            <w:tcW w:w="3670" w:type="pct"/>
            <w:gridSpan w:val="2"/>
          </w:tcPr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57" w:type="pct"/>
            <w:vAlign w:val="center"/>
          </w:tcPr>
          <w:p w:rsidR="0078059D" w:rsidRDefault="00B5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73" w:type="pct"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78059D" w:rsidRDefault="0078059D">
      <w:pPr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78059D" w:rsidRDefault="0078059D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8059D">
          <w:pgSz w:w="16840" w:h="11907" w:orient="landscape"/>
          <w:pgMar w:top="851" w:right="1134" w:bottom="851" w:left="992" w:header="709" w:footer="709" w:gutter="0"/>
          <w:cols w:space="720"/>
          <w:docGrid w:linePitch="360"/>
        </w:sectPr>
      </w:pPr>
    </w:p>
    <w:p w:rsidR="0078059D" w:rsidRDefault="00B5120F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:rsidR="0078059D" w:rsidRDefault="00B5120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78059D" w:rsidRDefault="00B512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 «Безопасности жизнедеятельности», оснащенный в соответствии с п. 6.1.2.1 примерной образовательной программы по специальности.</w:t>
      </w:r>
    </w:p>
    <w:p w:rsidR="0078059D" w:rsidRDefault="0078059D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8059D" w:rsidRDefault="00B5120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78059D" w:rsidRDefault="00B5120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ции должен иметь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библиотечного фонда образовательной организацией выбирается не менее одного издания из перечисленных ниже пе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чатных изданий и (или) электронных изданий в качестве основного, при этом список может быть дополнен новыми изданиями.</w:t>
      </w:r>
    </w:p>
    <w:p w:rsidR="0078059D" w:rsidRDefault="0078059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59D" w:rsidRDefault="00B5120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Основные печатные и электронные издания</w:t>
      </w:r>
    </w:p>
    <w:p w:rsidR="0078059D" w:rsidRDefault="00B5120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Резчиков, Е. А. Безопасность жизнедеятельности: учебник для среднего профессионального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/ Е. А. Резчиков, А. В. Рязанцева. — 2-е изд., перераб. и доп. — Москва: Издательство Юрайт, 2021. — 639 с. — (Профессиональное образование). — ISBN 978-5-534-13550-3. — Текст: электронный // ЭБС Юрайт [сайт]. — URL: https://urait.ru/bcode/476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255</w:t>
      </w:r>
    </w:p>
    <w:p w:rsidR="0078059D" w:rsidRDefault="00B5120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Беляков, Г. И.  Охрана труда и техника безопасности: учебник для среднего профессионального образования / Г. И. Беляков. — 3-е изд., перераб. и доп. — Москва: Издательство Юрайт, 2021. — 404 с. — (Профессиональное образование). — ISBN 978-5-534-0037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6-5. — Текст: электронный // ЭБС Юрайт [сайт]. — URL: https://urait.ru/bcode/469913</w:t>
      </w:r>
    </w:p>
    <w:p w:rsidR="0078059D" w:rsidRDefault="00B5120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Курбатов, В. А. Безопасность жизнедеятельности. Основы чрезвычайных ситуаций: учебное пособие для СПО / В. А. Курбатов, Ю. С. Рысин, С. Л. Яблочников. — Саратов: Профобр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азование, 2020. — 121 c. — ISBN 978-5-4488-0820-3. — Текст: электронный // Электронный ресурс цифровой образовательной среды СПО PROFобразование : [сайт]. — URL: https://profspo.ru/books/93574</w:t>
      </w:r>
    </w:p>
    <w:p w:rsidR="0078059D" w:rsidRDefault="00B5120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Михаилиди, А. М. Безопасность жизнедеятельности и охрана тру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 на производстве: учебное пособие для СПО / А. М. Михаилиди. — Саратов, Москва: Профобразование, Ай Пи Ар Медиа, 2021. — 111 c. — ISBN 978-5-4488-0964-4, 978-5-4497-0809-0. — Текст: электронный // Электронный ресурс цифровой образовательной среды СПО PRO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Fобразование: [сайт]. — URL: https://profspo.ru/books/100492</w:t>
      </w:r>
    </w:p>
    <w:p w:rsidR="0078059D" w:rsidRDefault="00B5120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Безопасность жизнедеятельности: учебник и практикум для среднего профессионального образования / С. В. Абрамова [и др.]; под общей редакцией В. П. Соломина. — Москва: Издательство Юрайт, 2021.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399 с. — (Профессиональное образование). — ISBN 978-5-534-02041-0. — Текст: электронный // ЭБС Юрайт [сайт]. — URL: https://urait.ru/bcode/469524</w:t>
      </w:r>
    </w:p>
    <w:p w:rsidR="0078059D" w:rsidRDefault="00B5120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Каракеян, В. И.  Безопасность жизнедеятельности: учебник и практикум для среднего профессионального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зования / В. И. Каракеян, И. М. Никулина. — 3-е изд., перераб. и доп. — Москва: Издательство Юрайт, 2021. — 313 с. — (Профессиональное образование). — ISBN 978-5-534-04629-8. — Текст: электронный // ЭБС Юрайт [сайт]. — URL: </w:t>
      </w:r>
      <w:hyperlink r:id="rId10" w:tooltip="https://urait.ru/bcode/469496" w:history="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https://urait.ru/bcode/469496</w:t>
        </w:r>
      </w:hyperlink>
    </w:p>
    <w:p w:rsidR="0078059D" w:rsidRDefault="00B5120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 Безопасность жизнедеятельности / Н. В. Горькова, А. Г. Фетисов, Е. М. Мессинева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 Б. Мануйлова. — 3-е изд., стер. — Санкт-Петербург: Лань, 2023. — 220 с. — ISBN 978-5-507-45693-2. — Текст: электронный // Лань: электронно-библиотечная система. — URL: </w:t>
      </w:r>
      <w:hyperlink r:id="rId11" w:tooltip="https://e.lanbook.com/book/279821" w:history="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https://e.lanbook.com/book/279821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78059D" w:rsidRDefault="00B5120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Менумеров, Р. М. Электробезопасность: учебное пособие для спо / Р. М. Менумеров. — 2-е изд., стер. — Санкт-Петербург: Лань, 2021. — 196 с. — ISBN 978-5-8114-8191-0. — Текст : электронный // Лань: электронно-библ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иотечная система. — URL: </w:t>
      </w:r>
      <w:hyperlink r:id="rId12" w:tooltip="https://e.lanbook.com/book/173112" w:history="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https://e.lanbook.com/book/173112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78059D" w:rsidRDefault="0078059D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59D" w:rsidRDefault="0078059D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8059D" w:rsidRDefault="00B5120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3.2.2. Дополнительные источники </w:t>
      </w:r>
    </w:p>
    <w:p w:rsidR="0078059D" w:rsidRDefault="00B5120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Постановление Правительства РФ от 30 декабря 2003 г. N 794 «О единой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государственной системе предупреждения и ликвидации чрезвычайных ситуаций»</w:t>
      </w:r>
    </w:p>
    <w:p w:rsidR="0078059D" w:rsidRDefault="00B5120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Постановление Правительства РФ от 11 ноября 2006 г. N 663 «Об утверждении Положения о призыве на военную службу граждан Российской Федерации»</w:t>
      </w:r>
    </w:p>
    <w:p w:rsidR="0078059D" w:rsidRDefault="00B5120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Постановление Правительства РФ 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 31 декабря 1999 г. N 1441 «Об утверждении Положения о подготовке граждан Российской Федерации к военной службе»</w:t>
      </w:r>
    </w:p>
    <w:p w:rsidR="0078059D" w:rsidRDefault="00B5120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Федеральный закон «О защите населения и территорий от чрезвычайных ситуаций природного и техногенного характера» от 21.12.1994 г. N 68-ФЗ</w:t>
      </w:r>
    </w:p>
    <w:p w:rsidR="0078059D" w:rsidRDefault="00B5120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Федеральный закон «Об охране окружающей среды» от 10.01.2002 г. N 7-ФЗ</w:t>
      </w:r>
    </w:p>
    <w:p w:rsidR="0078059D" w:rsidRDefault="00B5120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 Федеральный закон «Технический регламент о требованиях пожарной безопасности» от 22.07.2008 г. N 123-ФЗ</w:t>
      </w:r>
    </w:p>
    <w:p w:rsidR="0078059D" w:rsidRDefault="00B5120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7. Федеральный закон «О воинской обязанности и воинской службе» от 28.03.1998 г.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N 53-Ф3</w:t>
      </w:r>
    </w:p>
    <w:p w:rsidR="0078059D" w:rsidRDefault="0078059D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059D" w:rsidRDefault="00B5120F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p w:rsidR="0078059D" w:rsidRDefault="0078059D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3667"/>
        <w:gridCol w:w="2536"/>
      </w:tblGrid>
      <w:tr w:rsidR="0078059D">
        <w:tc>
          <w:tcPr>
            <w:tcW w:w="1908" w:type="pct"/>
          </w:tcPr>
          <w:p w:rsidR="0078059D" w:rsidRDefault="00B512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828" w:type="pct"/>
          </w:tcPr>
          <w:p w:rsidR="0078059D" w:rsidRDefault="00B512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264" w:type="pct"/>
          </w:tcPr>
          <w:p w:rsidR="0078059D" w:rsidRDefault="00B512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78059D">
        <w:trPr>
          <w:trHeight w:val="274"/>
        </w:trPr>
        <w:tc>
          <w:tcPr>
            <w:tcW w:w="1908" w:type="pct"/>
          </w:tcPr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Перечень знаний, осваиваемых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br/>
              <w:t>в рамках дисциплины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пожаробезопасности и электробезопасности;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пожарной безопасности и правила безопасного поведения при пожарах;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защиты населения от оружия массового поражения;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принципы обеспечения устойчивости объектов экономики, прогнозирования развития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событий и оценки последствий при техногенных чрезвычайных ситуациях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78059D" w:rsidRDefault="00B5120F">
            <w:pPr>
              <w:widowControl w:val="0"/>
              <w:spacing w:after="0" w:line="240" w:lineRule="auto"/>
              <w:ind w:left="9" w:right="9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и основные мероприятия гражданской обороны</w:t>
            </w:r>
          </w:p>
        </w:tc>
        <w:tc>
          <w:tcPr>
            <w:tcW w:w="1828" w:type="pct"/>
          </w:tcPr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умеет определять угрозу пожарной безопасности;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демонстрирует знания эффективных превентивных мер для предотвращения пожароопасных ситуаций;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демонстрирует знания нормативных документов в своей профессиональной деятельности, готовность к соблюдению действующ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его законодательства и требований нормативных документов, в том числе в условиях противодействия терроризму;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дает характеристику различным видам потенциальных опасностей и перечисляет их последствия;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формулирует задачи и основные мероприятия гражданской об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ороны, перечисляет способы защиты населения от оружия массового поражения</w:t>
            </w:r>
          </w:p>
        </w:tc>
        <w:tc>
          <w:tcPr>
            <w:tcW w:w="1264" w:type="pct"/>
            <w:vMerge w:val="restart"/>
          </w:tcPr>
          <w:p w:rsidR="0078059D" w:rsidRDefault="00B5120F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Промежуточная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аттестация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форме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дифференцированного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зачета.</w:t>
            </w:r>
          </w:p>
          <w:p w:rsidR="0078059D" w:rsidRDefault="0078059D">
            <w:pPr>
              <w:widowControl w:val="0"/>
              <w:tabs>
                <w:tab w:val="left" w:pos="2859"/>
              </w:tabs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59D" w:rsidRDefault="00B5120F">
            <w:pPr>
              <w:widowControl w:val="0"/>
              <w:tabs>
                <w:tab w:val="left" w:pos="2859"/>
              </w:tabs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78059D" w:rsidRDefault="00B5120F">
            <w:pPr>
              <w:widowControl w:val="0"/>
              <w:tabs>
                <w:tab w:val="left" w:pos="2859"/>
              </w:tabs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письменного/ устного опроса;</w:t>
            </w:r>
          </w:p>
          <w:p w:rsidR="0078059D" w:rsidRDefault="00B5120F">
            <w:pPr>
              <w:widowControl w:val="0"/>
              <w:tabs>
                <w:tab w:val="left" w:pos="2859"/>
              </w:tabs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тестирования;</w:t>
            </w:r>
          </w:p>
          <w:p w:rsidR="0078059D" w:rsidRDefault="00B5120F">
            <w:pPr>
              <w:widowControl w:val="0"/>
              <w:tabs>
                <w:tab w:val="left" w:pos="2859"/>
              </w:tabs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оценки результатов самостоятельной работы (докладов,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рефератов, учебных исследований и т.д.)</w:t>
            </w:r>
          </w:p>
        </w:tc>
      </w:tr>
      <w:tr w:rsidR="0078059D">
        <w:trPr>
          <w:trHeight w:val="274"/>
        </w:trPr>
        <w:tc>
          <w:tcPr>
            <w:tcW w:w="1908" w:type="pct"/>
          </w:tcPr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основы</w:t>
            </w:r>
            <w:r>
              <w:rPr>
                <w:rFonts w:ascii="Calibri" w:eastAsia="Times New Roman" w:hAnsi="Calibri" w:cs="Times New Roman"/>
                <w:iCs/>
                <w:vertAlign w:val="superscript"/>
                <w:lang w:eastAsia="ru-RU"/>
              </w:rPr>
              <w:footnoteReference w:id="2"/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военной службы и обороны государства;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организация и порядок призыва граждан на военну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ю службу и поступления на нее в добровольном порядке;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основы оказания первой доврачебной помощи пострадавшим</w:t>
            </w:r>
          </w:p>
        </w:tc>
        <w:tc>
          <w:tcPr>
            <w:tcW w:w="1828" w:type="pct"/>
          </w:tcPr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владеет знаниями об организации и порядке призыва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граждан на военную службу;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ориентируется в видах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демонстриру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 знания в области анатомо-физиологических последствий воздействия на человека травмирующих, вредных и поражающих факторов;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демонстрирует знания порядка и правил оказания первой помощи пострадавшим, в том числе при транспортировке</w:t>
            </w:r>
          </w:p>
        </w:tc>
        <w:tc>
          <w:tcPr>
            <w:tcW w:w="1264" w:type="pct"/>
            <w:vMerge/>
          </w:tcPr>
          <w:p w:rsidR="0078059D" w:rsidRDefault="0078059D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059D">
        <w:trPr>
          <w:trHeight w:val="274"/>
        </w:trPr>
        <w:tc>
          <w:tcPr>
            <w:tcW w:w="1908" w:type="pct"/>
          </w:tcPr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общие</w:t>
            </w:r>
            <w:r>
              <w:rPr>
                <w:rFonts w:ascii="Calibri" w:eastAsia="Times New Roman" w:hAnsi="Calibri" w:cs="Times New Roman"/>
                <w:iCs/>
                <w:vertAlign w:val="superscript"/>
                <w:lang w:eastAsia="ru-RU"/>
              </w:rPr>
              <w:footnoteReference w:id="3"/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характеристики поражений организма человека от воздействия опасных факторов;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классификация и общие признаки инфекционных заболеваний;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основы здорового образа жизни</w:t>
            </w:r>
          </w:p>
        </w:tc>
        <w:tc>
          <w:tcPr>
            <w:tcW w:w="1828" w:type="pct"/>
          </w:tcPr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демонстрирует знания общих характеристик поражений организма человека от воздействия опасны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 факторов;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классифицирует инфекционные заболевания и формулирует их общие признаки;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демонстрирует знание основ здорового образа жизни</w:t>
            </w:r>
          </w:p>
        </w:tc>
        <w:tc>
          <w:tcPr>
            <w:tcW w:w="1264" w:type="pct"/>
            <w:vMerge/>
          </w:tcPr>
          <w:p w:rsidR="0078059D" w:rsidRDefault="0078059D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059D">
        <w:trPr>
          <w:trHeight w:val="547"/>
        </w:trPr>
        <w:tc>
          <w:tcPr>
            <w:tcW w:w="1908" w:type="pct"/>
          </w:tcPr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Перечень умений, осваиваемых 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рамках дисциплины: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первичными средствами пожаротушения;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правила поведения в чрезвычайных ситуациях природного и техногенного характера и при угрозе террористического акта;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обеспечивать устойчивость объектов экономики;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прогнозировать развитие событий и оценку последствий при техногенных чрезвычайных 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туациях и стихийных явлениях, в том числе в условиях противодействия терроризму;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правила поведения и действия по сигналам гражданской обороны;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нормы экологической безопасности;</w:t>
            </w:r>
          </w:p>
          <w:p w:rsidR="0078059D" w:rsidRDefault="00B5120F">
            <w:pPr>
              <w:widowControl w:val="0"/>
              <w:tabs>
                <w:tab w:val="left" w:pos="2473"/>
              </w:tabs>
              <w:spacing w:after="0" w:line="240" w:lineRule="auto"/>
              <w:ind w:left="9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1828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демонстрирует умение пользоваться первичными средствами пожаротушения;</w:t>
            </w:r>
          </w:p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формулирует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правила поведения в чрезвычайных ситуациях природного и техногенного характе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 и при угрозе террористического акта;</w:t>
            </w:r>
          </w:p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демонстрирует умение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применять правила поведения и ориентируется в действиях по сигналам гражданской обороны</w:t>
            </w:r>
          </w:p>
        </w:tc>
        <w:tc>
          <w:tcPr>
            <w:tcW w:w="1264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547"/>
        </w:trPr>
        <w:tc>
          <w:tcPr>
            <w:tcW w:w="1908" w:type="pct"/>
          </w:tcPr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определять</w:t>
            </w:r>
            <w:r>
              <w:rPr>
                <w:rFonts w:ascii="Calibri" w:eastAsia="Times New Roman" w:hAnsi="Calibri" w:cs="Times New Roman"/>
                <w:iCs/>
                <w:vertAlign w:val="superscript"/>
                <w:lang w:eastAsia="ru-RU"/>
              </w:rPr>
              <w:footnoteReference w:id="4"/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виды Вооруженных Сил, рода войск;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ориентироваться в воинских званиях военнослужащих Вооруженных Сил Российской Федерации;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владеть общей физической и строевой подготовкой;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демонстрировать основы оказания первой доврачебной помощи пострадавшим</w:t>
            </w:r>
          </w:p>
        </w:tc>
        <w:tc>
          <w:tcPr>
            <w:tcW w:w="1828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определяет виды вооруженных сил, рода войск;</w:t>
            </w:r>
          </w:p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ентируется в воинских званиях военнослужащих вооруженных сил российской федерации;</w:t>
            </w:r>
          </w:p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демонстрирует общую физическую и строевую подготовку, навыки обязательной подготовки к военной службе; основы оказания первой доврачебной помощи пострадавшим</w:t>
            </w:r>
          </w:p>
        </w:tc>
        <w:tc>
          <w:tcPr>
            <w:tcW w:w="1264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8059D">
        <w:trPr>
          <w:trHeight w:val="547"/>
        </w:trPr>
        <w:tc>
          <w:tcPr>
            <w:tcW w:w="1908" w:type="pct"/>
          </w:tcPr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оказывать</w:t>
            </w:r>
            <w:r>
              <w:rPr>
                <w:rFonts w:ascii="Calibri" w:eastAsia="Times New Roman" w:hAnsi="Calibri" w:cs="Times New Roman"/>
                <w:iCs/>
                <w:vertAlign w:val="superscript"/>
                <w:lang w:eastAsia="ru-RU"/>
              </w:rPr>
              <w:footnoteReference w:id="5"/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первую медицинскую помощь в различных ситуациях;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осуществлять профилактику инфекционных заболеваний;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определять показатели здоровья и оценивать физическое состояние;</w:t>
            </w:r>
          </w:p>
          <w:p w:rsidR="0078059D" w:rsidRDefault="00B51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составлять индивидуальные карты здоровья с режимом дня, графиком питания</w:t>
            </w:r>
          </w:p>
        </w:tc>
        <w:tc>
          <w:tcPr>
            <w:tcW w:w="1828" w:type="pct"/>
          </w:tcPr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демонстрирует умение оказать первую медицинскую помощь в различных ситуациях;</w:t>
            </w:r>
          </w:p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владеет принципами профилактики инфекционных заболеваний;</w:t>
            </w:r>
          </w:p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определяет показатели здоровья и оценивает физическое состояние;</w:t>
            </w:r>
          </w:p>
          <w:p w:rsidR="0078059D" w:rsidRDefault="00B51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составляет индивидуальные карты здоровья с режимом дня,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графиком питания</w:t>
            </w:r>
          </w:p>
        </w:tc>
        <w:tc>
          <w:tcPr>
            <w:tcW w:w="1264" w:type="pct"/>
            <w:vMerge/>
          </w:tcPr>
          <w:p w:rsidR="0078059D" w:rsidRDefault="007805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78059D" w:rsidRDefault="0078059D">
      <w:pPr>
        <w:spacing w:after="0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p w:rsidR="0078059D" w:rsidRDefault="0078059D">
      <w:pPr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p w:rsidR="0078059D" w:rsidRDefault="0078059D">
      <w:pPr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p w:rsidR="0078059D" w:rsidRDefault="0078059D">
      <w:pPr>
        <w:rPr>
          <w:rFonts w:ascii="Calibri" w:eastAsia="Times New Roman" w:hAnsi="Calibri" w:cs="Times New Roman"/>
        </w:rPr>
      </w:pPr>
    </w:p>
    <w:p w:rsidR="0078059D" w:rsidRDefault="00B5120F">
      <w:r>
        <w:rPr>
          <w:rFonts w:ascii="Calibri" w:eastAsia="Times New Roman" w:hAnsi="Calibri" w:cs="Times New Roman"/>
          <w:szCs w:val="52"/>
          <w:lang w:eastAsia="ru-RU"/>
        </w:rPr>
        <w:br w:type="page" w:clear="all"/>
      </w:r>
    </w:p>
    <w:sectPr w:rsidR="00780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20F" w:rsidRDefault="00B5120F">
      <w:pPr>
        <w:spacing w:after="0" w:line="240" w:lineRule="auto"/>
      </w:pPr>
      <w:r>
        <w:separator/>
      </w:r>
    </w:p>
  </w:endnote>
  <w:endnote w:type="continuationSeparator" w:id="0">
    <w:p w:rsidR="00B5120F" w:rsidRDefault="00B51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20F" w:rsidRDefault="00B5120F">
      <w:pPr>
        <w:spacing w:after="0" w:line="240" w:lineRule="auto"/>
      </w:pPr>
      <w:r>
        <w:separator/>
      </w:r>
    </w:p>
  </w:footnote>
  <w:footnote w:type="continuationSeparator" w:id="0">
    <w:p w:rsidR="00B5120F" w:rsidRDefault="00B5120F">
      <w:pPr>
        <w:spacing w:after="0" w:line="240" w:lineRule="auto"/>
      </w:pPr>
      <w:r>
        <w:continuationSeparator/>
      </w:r>
    </w:p>
  </w:footnote>
  <w:footnote w:id="1">
    <w:p w:rsidR="0078059D" w:rsidRDefault="00B5120F">
      <w:pPr>
        <w:pStyle w:val="af7"/>
      </w:pPr>
      <w:r>
        <w:rPr>
          <w:rStyle w:val="af9"/>
        </w:rPr>
        <w:footnoteRef/>
      </w:r>
      <w:r>
        <w:t xml:space="preserve"> В ходе оценивания могут быть учтены личностные результаты.</w:t>
      </w:r>
    </w:p>
  </w:footnote>
  <w:footnote w:id="2">
    <w:p w:rsidR="0078059D" w:rsidRDefault="00B5120F">
      <w:pPr>
        <w:pStyle w:val="af7"/>
        <w:ind w:left="-567" w:right="-284"/>
      </w:pPr>
      <w:r>
        <w:rPr>
          <w:rStyle w:val="af9"/>
        </w:rPr>
        <w:footnoteRef/>
      </w:r>
      <w:r>
        <w:t>Результаты освоения модуля «Основы военной службы» (для юношей)</w:t>
      </w:r>
    </w:p>
  </w:footnote>
  <w:footnote w:id="3">
    <w:p w:rsidR="0078059D" w:rsidRDefault="00B5120F">
      <w:pPr>
        <w:pStyle w:val="af7"/>
        <w:ind w:left="-567"/>
      </w:pPr>
      <w:r>
        <w:rPr>
          <w:rStyle w:val="af9"/>
        </w:rPr>
        <w:footnoteRef/>
      </w:r>
      <w:r>
        <w:t xml:space="preserve">Результаты освоения </w:t>
      </w:r>
      <w:r>
        <w:t>модуля «Основы медицинских знаний» (для девушек)</w:t>
      </w:r>
    </w:p>
  </w:footnote>
  <w:footnote w:id="4">
    <w:p w:rsidR="0078059D" w:rsidRDefault="00B5120F">
      <w:pPr>
        <w:pStyle w:val="af7"/>
        <w:ind w:left="-567"/>
      </w:pPr>
      <w:r>
        <w:rPr>
          <w:rStyle w:val="af9"/>
        </w:rPr>
        <w:footnoteRef/>
      </w:r>
      <w:r>
        <w:t xml:space="preserve"> Результаты освоения модуля «Основы военной службы» (для юношей)</w:t>
      </w:r>
    </w:p>
  </w:footnote>
  <w:footnote w:id="5">
    <w:p w:rsidR="0078059D" w:rsidRDefault="00B5120F">
      <w:pPr>
        <w:pStyle w:val="af7"/>
        <w:ind w:left="-567"/>
      </w:pPr>
      <w:r>
        <w:rPr>
          <w:rStyle w:val="af9"/>
        </w:rPr>
        <w:footnoteRef/>
      </w:r>
      <w:r>
        <w:t xml:space="preserve"> Результаты освоения модуля «Основы медицинских знаний» (для девушек)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20736"/>
    <w:multiLevelType w:val="multilevel"/>
    <w:tmpl w:val="E182C14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nsid w:val="5F3B1A6E"/>
    <w:multiLevelType w:val="hybridMultilevel"/>
    <w:tmpl w:val="51405556"/>
    <w:lvl w:ilvl="0" w:tplc="5C34C8F0">
      <w:start w:val="1"/>
      <w:numFmt w:val="decimal"/>
      <w:lvlText w:val="%1."/>
      <w:lvlJc w:val="left"/>
      <w:pPr>
        <w:ind w:left="720" w:hanging="360"/>
      </w:pPr>
    </w:lvl>
    <w:lvl w:ilvl="1" w:tplc="336E564E">
      <w:start w:val="1"/>
      <w:numFmt w:val="lowerLetter"/>
      <w:lvlText w:val="%2."/>
      <w:lvlJc w:val="left"/>
      <w:pPr>
        <w:ind w:left="1440" w:hanging="360"/>
      </w:pPr>
    </w:lvl>
    <w:lvl w:ilvl="2" w:tplc="6E30CB1A">
      <w:start w:val="1"/>
      <w:numFmt w:val="lowerRoman"/>
      <w:lvlText w:val="%3."/>
      <w:lvlJc w:val="right"/>
      <w:pPr>
        <w:ind w:left="2160" w:hanging="180"/>
      </w:pPr>
    </w:lvl>
    <w:lvl w:ilvl="3" w:tplc="60FACE8A">
      <w:start w:val="1"/>
      <w:numFmt w:val="decimal"/>
      <w:lvlText w:val="%4."/>
      <w:lvlJc w:val="left"/>
      <w:pPr>
        <w:ind w:left="2880" w:hanging="360"/>
      </w:pPr>
    </w:lvl>
    <w:lvl w:ilvl="4" w:tplc="3B86DBE4">
      <w:start w:val="1"/>
      <w:numFmt w:val="lowerLetter"/>
      <w:lvlText w:val="%5."/>
      <w:lvlJc w:val="left"/>
      <w:pPr>
        <w:ind w:left="3600" w:hanging="360"/>
      </w:pPr>
    </w:lvl>
    <w:lvl w:ilvl="5" w:tplc="7DC68C58">
      <w:start w:val="1"/>
      <w:numFmt w:val="lowerRoman"/>
      <w:lvlText w:val="%6."/>
      <w:lvlJc w:val="right"/>
      <w:pPr>
        <w:ind w:left="4320" w:hanging="180"/>
      </w:pPr>
    </w:lvl>
    <w:lvl w:ilvl="6" w:tplc="9FE21EAC">
      <w:start w:val="1"/>
      <w:numFmt w:val="decimal"/>
      <w:lvlText w:val="%7."/>
      <w:lvlJc w:val="left"/>
      <w:pPr>
        <w:ind w:left="5040" w:hanging="360"/>
      </w:pPr>
    </w:lvl>
    <w:lvl w:ilvl="7" w:tplc="12CA354E">
      <w:start w:val="1"/>
      <w:numFmt w:val="lowerLetter"/>
      <w:lvlText w:val="%8."/>
      <w:lvlJc w:val="left"/>
      <w:pPr>
        <w:ind w:left="5760" w:hanging="360"/>
      </w:pPr>
    </w:lvl>
    <w:lvl w:ilvl="8" w:tplc="3C3ADF7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59D"/>
    <w:rsid w:val="0078059D"/>
    <w:rsid w:val="00B5120F"/>
    <w:rsid w:val="00C5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footnote text"/>
    <w:basedOn w:val="a"/>
    <w:link w:val="af8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Pr>
      <w:sz w:val="20"/>
      <w:szCs w:val="20"/>
    </w:rPr>
  </w:style>
  <w:style w:type="character" w:styleId="af9">
    <w:name w:val="footnote reference"/>
    <w:uiPriority w:val="99"/>
    <w:rPr>
      <w:rFonts w:cs="Times New Roman"/>
      <w:vertAlign w:val="superscript"/>
    </w:rPr>
  </w:style>
  <w:style w:type="character" w:styleId="afa">
    <w:name w:val="Emphasis"/>
    <w:qFormat/>
    <w:rPr>
      <w:rFonts w:cs="Times New Roman"/>
      <w:i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footnote text"/>
    <w:basedOn w:val="a"/>
    <w:link w:val="af8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Pr>
      <w:sz w:val="20"/>
      <w:szCs w:val="20"/>
    </w:rPr>
  </w:style>
  <w:style w:type="character" w:styleId="af9">
    <w:name w:val="footnote reference"/>
    <w:uiPriority w:val="99"/>
    <w:rPr>
      <w:rFonts w:cs="Times New Roman"/>
      <w:vertAlign w:val="superscript"/>
    </w:rPr>
  </w:style>
  <w:style w:type="character" w:styleId="afa">
    <w:name w:val="Emphasis"/>
    <w:qFormat/>
    <w:rPr>
      <w:rFonts w:cs="Times New Roman"/>
      <w:i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e.lanbook.com/book/17311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book/27982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46949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3311</Words>
  <Characters>18874</Characters>
  <Application>Microsoft Office Word</Application>
  <DocSecurity>0</DocSecurity>
  <Lines>157</Lines>
  <Paragraphs>44</Paragraphs>
  <ScaleCrop>false</ScaleCrop>
  <Company/>
  <LinksUpToDate>false</LinksUpToDate>
  <CharactersWithSpaces>22141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2024-04-15T12:09:00Z</dcterms:created>
  <dcterms:modified xsi:type="dcterms:W3CDTF">2026-07-13T10:18:00Z</dcterms:modified>
</cp:coreProperties>
</file>